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70" w:rsidRDefault="00A11888" w:rsidP="00C41970">
      <w:pPr>
        <w:keepNext/>
        <w:keepLines/>
        <w:spacing w:before="360" w:after="0" w:line="240" w:lineRule="auto"/>
        <w:rPr>
          <w:rFonts w:ascii="Century Gothic" w:eastAsia="Century Gothic" w:hAnsi="Century Gothic" w:cs="Century Gothic"/>
          <w:b/>
          <w:color w:val="2F5496" w:themeColor="accent5" w:themeShade="BF"/>
          <w:spacing w:val="20"/>
          <w:sz w:val="32"/>
        </w:rPr>
      </w:pPr>
      <w:proofErr w:type="spellStart"/>
      <w:r w:rsidRPr="00F3506C">
        <w:rPr>
          <w:rFonts w:ascii="Century Gothic" w:eastAsia="Century Gothic" w:hAnsi="Century Gothic" w:cs="Century Gothic"/>
          <w:b/>
          <w:color w:val="2F5496" w:themeColor="accent5" w:themeShade="BF"/>
          <w:spacing w:val="20"/>
          <w:sz w:val="32"/>
        </w:rPr>
        <w:t>Factsheet</w:t>
      </w:r>
      <w:proofErr w:type="spellEnd"/>
      <w:r w:rsidRPr="00F3506C">
        <w:rPr>
          <w:rFonts w:ascii="Century Gothic" w:eastAsia="Century Gothic" w:hAnsi="Century Gothic" w:cs="Century Gothic"/>
          <w:b/>
          <w:color w:val="2F5496" w:themeColor="accent5" w:themeShade="BF"/>
          <w:spacing w:val="20"/>
          <w:sz w:val="32"/>
        </w:rPr>
        <w:t xml:space="preserve"> huiselijk geweld tegen mannen </w:t>
      </w:r>
    </w:p>
    <w:p w:rsidR="00851236" w:rsidRPr="00C41970" w:rsidRDefault="00E920D3" w:rsidP="00C41970">
      <w:pPr>
        <w:keepNext/>
        <w:keepLines/>
        <w:spacing w:before="360" w:after="0" w:line="240" w:lineRule="auto"/>
        <w:rPr>
          <w:rFonts w:ascii="Century Gothic" w:eastAsia="Century Gothic" w:hAnsi="Century Gothic" w:cs="Century Gothic"/>
          <w:b/>
          <w:color w:val="2F5496" w:themeColor="accent5" w:themeShade="BF"/>
          <w:spacing w:val="20"/>
          <w:sz w:val="32"/>
        </w:rPr>
      </w:pPr>
      <w:r>
        <w:rPr>
          <w:rFonts w:ascii="Century Gothic" w:eastAsia="Century Gothic" w:hAnsi="Century Gothic" w:cs="Century Gothic"/>
          <w:spacing w:val="14"/>
          <w:sz w:val="20"/>
          <w:szCs w:val="20"/>
        </w:rPr>
        <w:t>G</w:t>
      </w:r>
      <w:r w:rsidR="00F63D4B" w:rsidRPr="00611D56">
        <w:rPr>
          <w:rFonts w:ascii="Century Gothic" w:eastAsia="Century Gothic" w:hAnsi="Century Gothic" w:cs="Century Gothic"/>
          <w:spacing w:val="14"/>
          <w:sz w:val="20"/>
          <w:szCs w:val="20"/>
        </w:rPr>
        <w:t xml:space="preserve">eschat wordt dat ca. 80.000 mannen </w:t>
      </w:r>
      <w:r>
        <w:rPr>
          <w:rFonts w:ascii="Century Gothic" w:eastAsia="Century Gothic" w:hAnsi="Century Gothic" w:cs="Century Gothic"/>
          <w:spacing w:val="14"/>
          <w:sz w:val="20"/>
          <w:szCs w:val="20"/>
        </w:rPr>
        <w:t>jaarlijks</w:t>
      </w:r>
      <w:r w:rsidR="00F63D4B" w:rsidRPr="00611D56">
        <w:rPr>
          <w:rFonts w:ascii="Century Gothic" w:eastAsia="Century Gothic" w:hAnsi="Century Gothic" w:cs="Century Gothic"/>
          <w:spacing w:val="14"/>
          <w:sz w:val="20"/>
          <w:szCs w:val="20"/>
        </w:rPr>
        <w:t xml:space="preserve"> slachtoffer worden van ernstig huiselijk geweld. </w:t>
      </w:r>
      <w:r w:rsidR="0081635A" w:rsidRPr="009E5FC4">
        <w:rPr>
          <w:rFonts w:ascii="Century Gothic" w:hAnsi="Century Gothic" w:cs="Arial"/>
          <w:color w:val="000000" w:themeColor="text1"/>
          <w:sz w:val="20"/>
          <w:szCs w:val="20"/>
        </w:rPr>
        <w:t>Geweld in afhankelijkheidsrelaties is een probleem van beide seksen en wordt veroorzaakt door psychologische kenmerken, die het risico op geweld vergroten, onafhankelijk van sekse</w:t>
      </w:r>
      <w:r w:rsidR="0081635A">
        <w:rPr>
          <w:rFonts w:ascii="Century Gothic" w:hAnsi="Century Gothic" w:cs="Arial"/>
          <w:color w:val="000000" w:themeColor="text1"/>
          <w:sz w:val="20"/>
          <w:szCs w:val="20"/>
        </w:rPr>
        <w:t>.</w:t>
      </w:r>
      <w:r w:rsidR="008B4938">
        <w:rPr>
          <w:rFonts w:ascii="Century Gothic" w:eastAsia="Century Gothic" w:hAnsi="Century Gothic" w:cs="Century Gothic"/>
          <w:sz w:val="20"/>
          <w:szCs w:val="20"/>
        </w:rPr>
        <w:t xml:space="preserve"> Niet </w:t>
      </w:r>
      <w:r w:rsidR="00BE0682">
        <w:rPr>
          <w:rFonts w:ascii="Century Gothic" w:eastAsia="Century Gothic" w:hAnsi="Century Gothic" w:cs="Century Gothic"/>
          <w:sz w:val="20"/>
          <w:szCs w:val="20"/>
        </w:rPr>
        <w:t xml:space="preserve">iedereen is zich </w:t>
      </w:r>
      <w:r w:rsidR="00EF602C">
        <w:rPr>
          <w:rFonts w:ascii="Century Gothic" w:eastAsia="Century Gothic" w:hAnsi="Century Gothic" w:cs="Century Gothic"/>
          <w:sz w:val="20"/>
          <w:szCs w:val="20"/>
        </w:rPr>
        <w:t xml:space="preserve">hier </w:t>
      </w:r>
      <w:r w:rsidR="00BE0682">
        <w:rPr>
          <w:rFonts w:ascii="Century Gothic" w:eastAsia="Century Gothic" w:hAnsi="Century Gothic" w:cs="Century Gothic"/>
          <w:sz w:val="20"/>
          <w:szCs w:val="20"/>
        </w:rPr>
        <w:t>van bewust</w:t>
      </w:r>
      <w:r w:rsidR="004C625C">
        <w:rPr>
          <w:rFonts w:ascii="Century Gothic" w:eastAsia="Century Gothic" w:hAnsi="Century Gothic" w:cs="Century Gothic"/>
          <w:sz w:val="20"/>
          <w:szCs w:val="20"/>
        </w:rPr>
        <w:t xml:space="preserve"> en</w:t>
      </w:r>
      <w:r w:rsidR="00BE0682">
        <w:rPr>
          <w:rFonts w:ascii="Century Gothic" w:eastAsia="Century Gothic" w:hAnsi="Century Gothic" w:cs="Century Gothic"/>
          <w:sz w:val="20"/>
          <w:szCs w:val="20"/>
        </w:rPr>
        <w:t xml:space="preserve"> </w:t>
      </w:r>
      <w:r w:rsidR="000E3F07">
        <w:rPr>
          <w:rFonts w:ascii="Century Gothic" w:eastAsia="Century Gothic" w:hAnsi="Century Gothic" w:cs="Century Gothic"/>
          <w:sz w:val="20"/>
          <w:szCs w:val="20"/>
        </w:rPr>
        <w:t>wegens</w:t>
      </w:r>
      <w:r w:rsidR="00EF602C">
        <w:rPr>
          <w:rFonts w:ascii="Century Gothic" w:eastAsia="Century Gothic" w:hAnsi="Century Gothic" w:cs="Century Gothic"/>
          <w:sz w:val="20"/>
          <w:szCs w:val="20"/>
        </w:rPr>
        <w:t xml:space="preserve"> </w:t>
      </w:r>
      <w:r w:rsidR="008867C4">
        <w:rPr>
          <w:rFonts w:ascii="Century Gothic" w:eastAsia="Century Gothic" w:hAnsi="Century Gothic" w:cs="Century Gothic"/>
          <w:sz w:val="20"/>
          <w:szCs w:val="20"/>
        </w:rPr>
        <w:t>de heersende rolpatronen</w:t>
      </w:r>
      <w:r w:rsidR="00EF602C">
        <w:rPr>
          <w:rFonts w:ascii="Century Gothic" w:eastAsia="Century Gothic" w:hAnsi="Century Gothic" w:cs="Century Gothic"/>
          <w:sz w:val="20"/>
          <w:szCs w:val="20"/>
        </w:rPr>
        <w:t xml:space="preserve"> lijkt het moeilijker voor te stellen, </w:t>
      </w:r>
      <w:r w:rsidR="000E3F07">
        <w:rPr>
          <w:rFonts w:ascii="Century Gothic" w:eastAsia="Century Gothic" w:hAnsi="Century Gothic" w:cs="Century Gothic"/>
          <w:sz w:val="20"/>
          <w:szCs w:val="20"/>
        </w:rPr>
        <w:t xml:space="preserve">maar </w:t>
      </w:r>
      <w:r w:rsidR="00BE0682">
        <w:rPr>
          <w:rFonts w:ascii="Century Gothic" w:eastAsia="Century Gothic" w:hAnsi="Century Gothic" w:cs="Century Gothic"/>
          <w:sz w:val="20"/>
          <w:szCs w:val="20"/>
        </w:rPr>
        <w:t>het</w:t>
      </w:r>
      <w:r w:rsidR="00EF602C">
        <w:rPr>
          <w:rFonts w:ascii="Century Gothic" w:eastAsia="Century Gothic" w:hAnsi="Century Gothic" w:cs="Century Gothic"/>
          <w:sz w:val="20"/>
          <w:szCs w:val="20"/>
        </w:rPr>
        <w:t xml:space="preserve"> is</w:t>
      </w:r>
      <w:r w:rsidR="00BE0682">
        <w:rPr>
          <w:rFonts w:ascii="Century Gothic" w:eastAsia="Century Gothic" w:hAnsi="Century Gothic" w:cs="Century Gothic"/>
          <w:sz w:val="20"/>
          <w:szCs w:val="20"/>
        </w:rPr>
        <w:t xml:space="preserve"> belangrijk voor hulpverleners om </w:t>
      </w:r>
      <w:proofErr w:type="spellStart"/>
      <w:r w:rsidR="00D45355">
        <w:rPr>
          <w:rFonts w:ascii="Century Gothic" w:eastAsia="Century Gothic" w:hAnsi="Century Gothic" w:cs="Century Gothic"/>
          <w:sz w:val="20"/>
          <w:szCs w:val="20"/>
        </w:rPr>
        <w:t>genderneutaal</w:t>
      </w:r>
      <w:proofErr w:type="spellEnd"/>
      <w:r w:rsidR="00D45355">
        <w:rPr>
          <w:rFonts w:ascii="Century Gothic" w:eastAsia="Century Gothic" w:hAnsi="Century Gothic" w:cs="Century Gothic"/>
          <w:sz w:val="20"/>
          <w:szCs w:val="20"/>
        </w:rPr>
        <w:t xml:space="preserve"> naar signalen te kijken. </w:t>
      </w:r>
      <w:r w:rsidR="00BE0682">
        <w:rPr>
          <w:rFonts w:ascii="Century Gothic" w:eastAsia="Century Gothic" w:hAnsi="Century Gothic" w:cs="Century Gothic"/>
          <w:sz w:val="20"/>
          <w:szCs w:val="20"/>
        </w:rPr>
        <w:t xml:space="preserve"> </w:t>
      </w:r>
    </w:p>
    <w:p w:rsidR="00851236" w:rsidRPr="008F07BA" w:rsidRDefault="003E7F24" w:rsidP="00EB4657">
      <w:pPr>
        <w:spacing w:line="240" w:lineRule="auto"/>
        <w:rPr>
          <w:rFonts w:ascii="Century Gothic" w:hAnsi="Century Gothic"/>
          <w:color w:val="000000"/>
          <w:sz w:val="20"/>
          <w:szCs w:val="20"/>
        </w:rPr>
      </w:pPr>
      <w:r w:rsidRPr="00DA735E">
        <w:rPr>
          <w:rFonts w:ascii="Century Gothic" w:eastAsia="Century Gothic" w:hAnsi="Century Gothic" w:cs="Century Gothic"/>
          <w:sz w:val="20"/>
          <w:szCs w:val="20"/>
        </w:rPr>
        <w:t xml:space="preserve">Voor professionals is het belangrijk om te weten dat er </w:t>
      </w:r>
      <w:r w:rsidR="00D05093">
        <w:rPr>
          <w:rFonts w:ascii="Century Gothic" w:eastAsia="Century Gothic" w:hAnsi="Century Gothic" w:cs="Century Gothic"/>
          <w:sz w:val="20"/>
          <w:szCs w:val="20"/>
        </w:rPr>
        <w:t>weinig</w:t>
      </w:r>
      <w:r w:rsidRPr="00DA735E">
        <w:rPr>
          <w:rFonts w:ascii="Century Gothic" w:eastAsia="Century Gothic" w:hAnsi="Century Gothic" w:cs="Century Gothic"/>
          <w:sz w:val="20"/>
          <w:szCs w:val="20"/>
        </w:rPr>
        <w:t xml:space="preserve"> onderzoek is gedaan naar </w:t>
      </w:r>
      <w:r w:rsidR="00DA735E">
        <w:rPr>
          <w:rFonts w:ascii="Century Gothic" w:hAnsi="Century Gothic"/>
          <w:color w:val="000000"/>
          <w:sz w:val="20"/>
          <w:szCs w:val="20"/>
        </w:rPr>
        <w:t>mannenmisha</w:t>
      </w:r>
      <w:r w:rsidR="00835F8E">
        <w:rPr>
          <w:rFonts w:ascii="Century Gothic" w:hAnsi="Century Gothic"/>
          <w:color w:val="000000"/>
          <w:sz w:val="20"/>
          <w:szCs w:val="20"/>
        </w:rPr>
        <w:t xml:space="preserve">ndeling in Nederland. Er is dus relatief weinig bekend over mannenmishandeling en het overgrote deel van de kennis </w:t>
      </w:r>
      <w:r w:rsidR="00D05093">
        <w:rPr>
          <w:rFonts w:ascii="Century Gothic" w:hAnsi="Century Gothic"/>
          <w:color w:val="000000"/>
          <w:sz w:val="20"/>
          <w:szCs w:val="20"/>
        </w:rPr>
        <w:t xml:space="preserve">die voor handen is komt vanuit de praktijk. </w:t>
      </w:r>
      <w:r w:rsidR="006E58D4">
        <w:rPr>
          <w:rFonts w:ascii="Century Gothic" w:hAnsi="Century Gothic"/>
          <w:color w:val="000000"/>
          <w:sz w:val="20"/>
          <w:szCs w:val="20"/>
        </w:rPr>
        <w:t>Daaruit blijkt dat mannenmishandeling niet veel verschilt van mishandeling van vrouwen.</w:t>
      </w:r>
      <w:r w:rsidR="00DA735E" w:rsidRPr="00DA735E">
        <w:rPr>
          <w:rFonts w:ascii="Century Gothic" w:hAnsi="Century Gothic"/>
          <w:color w:val="000000"/>
          <w:sz w:val="20"/>
          <w:szCs w:val="20"/>
        </w:rPr>
        <w:t xml:space="preserve"> </w:t>
      </w:r>
      <w:r w:rsidR="00940EBA">
        <w:rPr>
          <w:rFonts w:ascii="Century Gothic" w:hAnsi="Century Gothic"/>
          <w:color w:val="000000"/>
          <w:sz w:val="20"/>
          <w:szCs w:val="20"/>
        </w:rPr>
        <w:t xml:space="preserve">Bij de aanpak en signalering dient echter wel rekening te worden gehouden met </w:t>
      </w:r>
      <w:r w:rsidR="00940EBA" w:rsidRPr="00DA735E">
        <w:rPr>
          <w:rFonts w:ascii="Century Gothic" w:hAnsi="Century Gothic"/>
          <w:color w:val="000000"/>
          <w:sz w:val="20"/>
          <w:szCs w:val="20"/>
        </w:rPr>
        <w:t>genderspecifieke</w:t>
      </w:r>
      <w:r w:rsidR="00DA735E" w:rsidRPr="00DA735E">
        <w:rPr>
          <w:rFonts w:ascii="Century Gothic" w:hAnsi="Century Gothic"/>
          <w:color w:val="000000"/>
          <w:sz w:val="20"/>
          <w:szCs w:val="20"/>
        </w:rPr>
        <w:t xml:space="preserve"> eigenschappen. </w:t>
      </w:r>
      <w:r w:rsidR="008F07BA">
        <w:rPr>
          <w:rFonts w:ascii="Century Gothic" w:hAnsi="Century Gothic"/>
          <w:color w:val="000000"/>
          <w:sz w:val="20"/>
          <w:szCs w:val="20"/>
        </w:rPr>
        <w:t xml:space="preserve">Deze eigenschappen </w:t>
      </w:r>
      <w:r w:rsidR="00940EBA">
        <w:rPr>
          <w:rFonts w:ascii="Century Gothic" w:hAnsi="Century Gothic"/>
          <w:color w:val="000000"/>
          <w:sz w:val="20"/>
          <w:szCs w:val="20"/>
        </w:rPr>
        <w:t>z</w:t>
      </w:r>
      <w:r w:rsidR="008F07BA">
        <w:rPr>
          <w:rFonts w:ascii="Century Gothic" w:hAnsi="Century Gothic"/>
          <w:color w:val="000000"/>
          <w:sz w:val="20"/>
          <w:szCs w:val="20"/>
        </w:rPr>
        <w:t>ullen</w:t>
      </w:r>
      <w:r w:rsidR="00940EBA">
        <w:rPr>
          <w:rFonts w:ascii="Century Gothic" w:hAnsi="Century Gothic"/>
          <w:color w:val="000000"/>
          <w:sz w:val="20"/>
          <w:szCs w:val="20"/>
        </w:rPr>
        <w:t xml:space="preserve"> later in dit </w:t>
      </w:r>
      <w:proofErr w:type="spellStart"/>
      <w:r w:rsidR="00940EBA">
        <w:rPr>
          <w:rFonts w:ascii="Century Gothic" w:hAnsi="Century Gothic"/>
          <w:color w:val="000000"/>
          <w:sz w:val="20"/>
          <w:szCs w:val="20"/>
        </w:rPr>
        <w:t>factsheet</w:t>
      </w:r>
      <w:proofErr w:type="spellEnd"/>
      <w:r w:rsidR="00940EBA">
        <w:rPr>
          <w:rFonts w:ascii="Century Gothic" w:hAnsi="Century Gothic"/>
          <w:color w:val="000000"/>
          <w:sz w:val="20"/>
          <w:szCs w:val="20"/>
        </w:rPr>
        <w:t xml:space="preserve"> worden besproken. </w:t>
      </w:r>
    </w:p>
    <w:p w:rsidR="00526D08" w:rsidRDefault="00A11888" w:rsidP="00526D08">
      <w:pPr>
        <w:keepNext/>
        <w:keepLines/>
        <w:spacing w:before="20" w:after="0" w:line="240" w:lineRule="auto"/>
        <w:rPr>
          <w:rFonts w:ascii="Century Gothic" w:eastAsia="Century Gothic" w:hAnsi="Century Gothic" w:cs="Century Gothic"/>
          <w:b/>
          <w:color w:val="1F497D"/>
          <w:spacing w:val="14"/>
          <w:sz w:val="24"/>
        </w:rPr>
      </w:pPr>
      <w:r>
        <w:rPr>
          <w:rFonts w:ascii="Century Gothic" w:eastAsia="Century Gothic" w:hAnsi="Century Gothic" w:cs="Century Gothic"/>
          <w:b/>
          <w:color w:val="1F497D"/>
          <w:spacing w:val="14"/>
          <w:sz w:val="24"/>
        </w:rPr>
        <w:t>Wat is huiselijk geweld?</w:t>
      </w:r>
    </w:p>
    <w:p w:rsidR="008269E9" w:rsidRDefault="00A11888" w:rsidP="00D45355">
      <w:pPr>
        <w:keepNext/>
        <w:keepLines/>
        <w:spacing w:before="20" w:after="0" w:line="240" w:lineRule="auto"/>
        <w:rPr>
          <w:rFonts w:ascii="Century Gothic" w:eastAsia="Calibri" w:hAnsi="Century Gothic" w:cs="Calibri"/>
          <w:sz w:val="20"/>
        </w:rPr>
      </w:pPr>
      <w:r w:rsidRPr="008A599F">
        <w:rPr>
          <w:rFonts w:ascii="Century Gothic" w:eastAsia="Century Gothic" w:hAnsi="Century Gothic" w:cs="Century Gothic"/>
          <w:sz w:val="20"/>
        </w:rPr>
        <w:t>Huiselijk geweld is geweld dat door iemand uit de huiselijke- of familiekring van het slachtoffer wordt gepleegd. Hieronder vallen lichamelijke</w:t>
      </w:r>
      <w:r w:rsidR="00982A02">
        <w:rPr>
          <w:rFonts w:ascii="Century Gothic" w:eastAsia="Century Gothic" w:hAnsi="Century Gothic" w:cs="Century Gothic"/>
          <w:sz w:val="20"/>
        </w:rPr>
        <w:t>, verbale</w:t>
      </w:r>
      <w:r w:rsidRPr="008A599F">
        <w:rPr>
          <w:rFonts w:ascii="Century Gothic" w:eastAsia="Century Gothic" w:hAnsi="Century Gothic" w:cs="Century Gothic"/>
          <w:sz w:val="20"/>
        </w:rPr>
        <w:t xml:space="preserve"> en seksuele geweld</w:t>
      </w:r>
      <w:r w:rsidR="00982A02">
        <w:rPr>
          <w:rFonts w:ascii="Century Gothic" w:eastAsia="Century Gothic" w:hAnsi="Century Gothic" w:cs="Century Gothic"/>
          <w:sz w:val="20"/>
        </w:rPr>
        <w:t xml:space="preserve">pleging. </w:t>
      </w:r>
      <w:proofErr w:type="spellStart"/>
      <w:r w:rsidR="0009783B">
        <w:rPr>
          <w:rFonts w:ascii="Century Gothic" w:eastAsia="Century Gothic" w:hAnsi="Century Gothic" w:cs="Century Gothic"/>
          <w:sz w:val="20"/>
        </w:rPr>
        <w:t>Eergerelateer</w:t>
      </w:r>
      <w:r w:rsidR="0009428E">
        <w:rPr>
          <w:rFonts w:ascii="Century Gothic" w:eastAsia="Century Gothic" w:hAnsi="Century Gothic" w:cs="Century Gothic"/>
          <w:sz w:val="20"/>
        </w:rPr>
        <w:t>d</w:t>
      </w:r>
      <w:proofErr w:type="spellEnd"/>
      <w:r w:rsidR="0009783B">
        <w:rPr>
          <w:rFonts w:ascii="Century Gothic" w:eastAsia="Century Gothic" w:hAnsi="Century Gothic" w:cs="Century Gothic"/>
          <w:sz w:val="20"/>
        </w:rPr>
        <w:t xml:space="preserve"> geweld is ook een vorm van huiselijk geweld. </w:t>
      </w:r>
      <w:r w:rsidR="0049033B">
        <w:rPr>
          <w:rFonts w:ascii="Century Gothic" w:eastAsia="Calibri" w:hAnsi="Century Gothic" w:cs="Calibri"/>
          <w:sz w:val="20"/>
        </w:rPr>
        <w:t>H</w:t>
      </w:r>
      <w:r w:rsidRPr="008A599F">
        <w:rPr>
          <w:rFonts w:ascii="Century Gothic" w:eastAsia="Calibri" w:hAnsi="Century Gothic" w:cs="Calibri"/>
          <w:sz w:val="20"/>
        </w:rPr>
        <w:t>uiselijk geweld</w:t>
      </w:r>
      <w:r w:rsidR="0049033B">
        <w:rPr>
          <w:rFonts w:ascii="Century Gothic" w:eastAsia="Calibri" w:hAnsi="Century Gothic" w:cs="Calibri"/>
          <w:sz w:val="20"/>
        </w:rPr>
        <w:t xml:space="preserve"> heeft</w:t>
      </w:r>
      <w:r w:rsidRPr="008A599F">
        <w:rPr>
          <w:rFonts w:ascii="Century Gothic" w:eastAsia="Calibri" w:hAnsi="Century Gothic" w:cs="Calibri"/>
          <w:sz w:val="20"/>
        </w:rPr>
        <w:t xml:space="preserve"> vaak een stelselmatig karakter </w:t>
      </w:r>
      <w:r w:rsidR="0049033B">
        <w:rPr>
          <w:rFonts w:ascii="Century Gothic" w:eastAsia="Calibri" w:hAnsi="Century Gothic" w:cs="Calibri"/>
          <w:sz w:val="20"/>
        </w:rPr>
        <w:t xml:space="preserve">en er is sprake van een </w:t>
      </w:r>
      <w:r w:rsidRPr="008A599F">
        <w:rPr>
          <w:rFonts w:ascii="Century Gothic" w:eastAsia="Calibri" w:hAnsi="Century Gothic" w:cs="Calibri"/>
          <w:sz w:val="20"/>
        </w:rPr>
        <w:t>hoog recidiverisico. Geweld in het gezin gaat vaak met andere problematiek gepaard</w:t>
      </w:r>
      <w:r w:rsidR="00482E45">
        <w:rPr>
          <w:rFonts w:ascii="Century Gothic" w:eastAsia="Calibri" w:hAnsi="Century Gothic" w:cs="Calibri"/>
          <w:sz w:val="20"/>
        </w:rPr>
        <w:t>, zoals</w:t>
      </w:r>
      <w:r w:rsidR="0049033B">
        <w:rPr>
          <w:rFonts w:ascii="Century Gothic" w:eastAsia="Calibri" w:hAnsi="Century Gothic" w:cs="Calibri"/>
          <w:sz w:val="20"/>
        </w:rPr>
        <w:t xml:space="preserve"> </w:t>
      </w:r>
      <w:r w:rsidRPr="008A599F">
        <w:rPr>
          <w:rFonts w:ascii="Century Gothic" w:eastAsia="Calibri" w:hAnsi="Century Gothic" w:cs="Calibri"/>
          <w:sz w:val="20"/>
        </w:rPr>
        <w:t>werk</w:t>
      </w:r>
      <w:r w:rsidR="0049033B">
        <w:rPr>
          <w:rFonts w:ascii="Century Gothic" w:eastAsia="Calibri" w:hAnsi="Century Gothic" w:cs="Calibri"/>
          <w:sz w:val="20"/>
        </w:rPr>
        <w:t>e</w:t>
      </w:r>
      <w:r w:rsidRPr="008A599F">
        <w:rPr>
          <w:rFonts w:ascii="Century Gothic" w:eastAsia="Calibri" w:hAnsi="Century Gothic" w:cs="Calibri"/>
          <w:sz w:val="20"/>
        </w:rPr>
        <w:t>loosheid of verslaving</w:t>
      </w:r>
      <w:r w:rsidR="002B6FD2">
        <w:rPr>
          <w:rFonts w:ascii="Century Gothic" w:eastAsia="Calibri" w:hAnsi="Century Gothic" w:cs="Calibri"/>
          <w:sz w:val="20"/>
        </w:rPr>
        <w:t>sproblematiek</w:t>
      </w:r>
      <w:r w:rsidRPr="008A599F">
        <w:rPr>
          <w:rFonts w:ascii="Century Gothic" w:eastAsia="Calibri" w:hAnsi="Century Gothic" w:cs="Calibri"/>
          <w:sz w:val="20"/>
        </w:rPr>
        <w:t>.</w:t>
      </w:r>
    </w:p>
    <w:p w:rsidR="00D45355" w:rsidRPr="00D45355" w:rsidRDefault="00D45355" w:rsidP="00D45355">
      <w:pPr>
        <w:keepNext/>
        <w:keepLines/>
        <w:spacing w:before="20" w:after="0" w:line="240" w:lineRule="auto"/>
        <w:rPr>
          <w:rFonts w:ascii="Century Gothic" w:eastAsia="Century Gothic" w:hAnsi="Century Gothic" w:cs="Century Gothic"/>
          <w:b/>
          <w:color w:val="1F497D"/>
          <w:spacing w:val="14"/>
          <w:sz w:val="24"/>
        </w:rPr>
      </w:pPr>
      <w:bookmarkStart w:id="0" w:name="_GoBack"/>
      <w:bookmarkEnd w:id="0"/>
    </w:p>
    <w:p w:rsidR="00692420" w:rsidRPr="00526D08" w:rsidRDefault="00167980" w:rsidP="00526D0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color w:val="1F497D"/>
          <w:spacing w:val="14"/>
          <w:sz w:val="24"/>
        </w:rPr>
        <w:t>Signalen en risico</w:t>
      </w:r>
      <w:r w:rsidR="0035241F">
        <w:rPr>
          <w:rFonts w:ascii="Century Gothic" w:eastAsia="Century Gothic" w:hAnsi="Century Gothic" w:cs="Century Gothic"/>
          <w:b/>
          <w:color w:val="1F497D"/>
          <w:spacing w:val="14"/>
          <w:sz w:val="24"/>
        </w:rPr>
        <w:t>groepen</w:t>
      </w:r>
    </w:p>
    <w:p w:rsidR="00167980" w:rsidRPr="00167980" w:rsidRDefault="00692420" w:rsidP="00EB4657">
      <w:pPr>
        <w:spacing w:after="120" w:line="240" w:lineRule="auto"/>
        <w:rPr>
          <w:rFonts w:ascii="Century Gothic" w:eastAsia="Century Gothic" w:hAnsi="Century Gothic" w:cs="Century Gothic"/>
          <w:sz w:val="20"/>
          <w:szCs w:val="20"/>
        </w:rPr>
      </w:pPr>
      <w:r w:rsidRPr="00692420">
        <w:rPr>
          <w:rFonts w:ascii="Century Gothic" w:eastAsia="Century Gothic" w:hAnsi="Century Gothic" w:cs="Century Gothic"/>
          <w:spacing w:val="14"/>
          <w:sz w:val="20"/>
          <w:szCs w:val="20"/>
        </w:rPr>
        <w:t>Veel signalen</w:t>
      </w:r>
      <w:r w:rsidR="008D67AB">
        <w:rPr>
          <w:rFonts w:ascii="Century Gothic" w:eastAsia="Century Gothic" w:hAnsi="Century Gothic" w:cs="Century Gothic"/>
          <w:spacing w:val="14"/>
          <w:sz w:val="20"/>
          <w:szCs w:val="20"/>
        </w:rPr>
        <w:t xml:space="preserve"> </w:t>
      </w:r>
      <w:r w:rsidR="008D67AB" w:rsidRPr="008D67AB">
        <w:rPr>
          <w:rFonts w:ascii="Century Gothic" w:eastAsia="Century Gothic" w:hAnsi="Century Gothic" w:cs="Century Gothic"/>
          <w:spacing w:val="14"/>
          <w:sz w:val="20"/>
          <w:szCs w:val="20"/>
        </w:rPr>
        <w:t>die gelden v</w:t>
      </w:r>
      <w:r w:rsidR="008D67AB">
        <w:rPr>
          <w:rFonts w:ascii="Century Gothic" w:eastAsia="Century Gothic" w:hAnsi="Century Gothic" w:cs="Century Gothic"/>
          <w:spacing w:val="14"/>
          <w:sz w:val="20"/>
          <w:szCs w:val="20"/>
        </w:rPr>
        <w:t>oor vrouwen die mishandeld worden zijn ook van toepassing op ma</w:t>
      </w:r>
      <w:r w:rsidR="00E32B6F">
        <w:rPr>
          <w:rFonts w:ascii="Century Gothic" w:eastAsia="Century Gothic" w:hAnsi="Century Gothic" w:cs="Century Gothic"/>
          <w:spacing w:val="14"/>
          <w:sz w:val="20"/>
          <w:szCs w:val="20"/>
        </w:rPr>
        <w:t>nnen; denk bijvoorbeeld aan psychische problemen waaronder d</w:t>
      </w:r>
      <w:r w:rsidR="00C52D55">
        <w:rPr>
          <w:rFonts w:ascii="Century Gothic" w:eastAsia="Century Gothic" w:hAnsi="Century Gothic" w:cs="Century Gothic"/>
          <w:spacing w:val="14"/>
          <w:sz w:val="20"/>
          <w:szCs w:val="20"/>
        </w:rPr>
        <w:t>epressie of een laag zelfbeeld.</w:t>
      </w:r>
      <w:r w:rsidR="00DA3C56">
        <w:rPr>
          <w:rFonts w:ascii="Century Gothic" w:eastAsia="Century Gothic" w:hAnsi="Century Gothic" w:cs="Century Gothic"/>
          <w:spacing w:val="14"/>
          <w:sz w:val="20"/>
          <w:szCs w:val="20"/>
        </w:rPr>
        <w:t xml:space="preserve"> Er zijn signaleringslijsten in omloop met betrekking tot huiselijk geweld</w:t>
      </w:r>
      <w:r w:rsidR="00F624CF">
        <w:rPr>
          <w:rFonts w:ascii="Century Gothic" w:eastAsia="Century Gothic" w:hAnsi="Century Gothic" w:cs="Century Gothic"/>
          <w:spacing w:val="14"/>
          <w:sz w:val="20"/>
          <w:szCs w:val="20"/>
        </w:rPr>
        <w:t>, maak daar gebruik van.</w:t>
      </w:r>
      <w:r w:rsidR="00131565">
        <w:rPr>
          <w:rFonts w:ascii="Century Gothic" w:eastAsia="Century Gothic" w:hAnsi="Century Gothic" w:cs="Century Gothic"/>
          <w:spacing w:val="14"/>
          <w:sz w:val="20"/>
          <w:szCs w:val="20"/>
        </w:rPr>
        <w:t xml:space="preserve"> Er is meestal sprake </w:t>
      </w:r>
      <w:r w:rsidR="001C0C69">
        <w:rPr>
          <w:rFonts w:ascii="Century Gothic" w:eastAsia="Century Gothic" w:hAnsi="Century Gothic" w:cs="Century Gothic"/>
          <w:sz w:val="20"/>
          <w:szCs w:val="20"/>
        </w:rPr>
        <w:t xml:space="preserve">van </w:t>
      </w:r>
      <w:r w:rsidR="00153F7F">
        <w:rPr>
          <w:rFonts w:ascii="Century Gothic" w:eastAsia="Century Gothic" w:hAnsi="Century Gothic" w:cs="Century Gothic"/>
          <w:sz w:val="20"/>
          <w:szCs w:val="20"/>
        </w:rPr>
        <w:t>een afhankelijkheidsrelatie en dus van machtsongelijkheid</w:t>
      </w:r>
      <w:r w:rsidR="00131565">
        <w:rPr>
          <w:rFonts w:ascii="Century Gothic" w:eastAsia="Century Gothic" w:hAnsi="Century Gothic" w:cs="Century Gothic"/>
          <w:sz w:val="20"/>
          <w:szCs w:val="20"/>
        </w:rPr>
        <w:t xml:space="preserve"> </w:t>
      </w:r>
      <w:r w:rsidR="00304291">
        <w:rPr>
          <w:rFonts w:ascii="Century Gothic" w:eastAsia="Century Gothic" w:hAnsi="Century Gothic" w:cs="Century Gothic"/>
          <w:sz w:val="20"/>
          <w:szCs w:val="20"/>
        </w:rPr>
        <w:t xml:space="preserve">met betrekking tot </w:t>
      </w:r>
      <w:r w:rsidR="00131565">
        <w:rPr>
          <w:rFonts w:ascii="Century Gothic" w:eastAsia="Century Gothic" w:hAnsi="Century Gothic" w:cs="Century Gothic"/>
          <w:sz w:val="20"/>
          <w:szCs w:val="20"/>
        </w:rPr>
        <w:t>huiselijk geweld bij mannen</w:t>
      </w:r>
      <w:r w:rsidR="00572354">
        <w:rPr>
          <w:rFonts w:ascii="Century Gothic" w:eastAsia="Century Gothic" w:hAnsi="Century Gothic" w:cs="Century Gothic"/>
          <w:sz w:val="20"/>
          <w:szCs w:val="20"/>
        </w:rPr>
        <w:t>.</w:t>
      </w:r>
      <w:r w:rsidR="00572354">
        <w:rPr>
          <w:rFonts w:ascii="Century Gothic" w:eastAsia="Century Gothic" w:hAnsi="Century Gothic" w:cs="Century Gothic"/>
          <w:sz w:val="20"/>
          <w:szCs w:val="20"/>
        </w:rPr>
        <w:t xml:space="preserve"> </w:t>
      </w:r>
      <w:r w:rsidR="001C0C69">
        <w:rPr>
          <w:rFonts w:ascii="Century Gothic" w:eastAsia="Century Gothic" w:hAnsi="Century Gothic" w:cs="Century Gothic"/>
          <w:sz w:val="20"/>
          <w:szCs w:val="20"/>
        </w:rPr>
        <w:t xml:space="preserve">Mannen die extra </w:t>
      </w:r>
      <w:r w:rsidR="002D5532">
        <w:rPr>
          <w:rFonts w:ascii="Century Gothic" w:eastAsia="Century Gothic" w:hAnsi="Century Gothic" w:cs="Century Gothic"/>
          <w:sz w:val="20"/>
          <w:szCs w:val="20"/>
        </w:rPr>
        <w:t>gevaar lopen en om die reden als risicogroepen gezien kunnen worden zijn</w:t>
      </w:r>
      <w:r w:rsidR="00603A48">
        <w:rPr>
          <w:rFonts w:ascii="Century Gothic" w:eastAsia="Century Gothic" w:hAnsi="Century Gothic" w:cs="Century Gothic"/>
          <w:sz w:val="20"/>
          <w:szCs w:val="20"/>
        </w:rPr>
        <w:t xml:space="preserve"> onder andere: *</w:t>
      </w:r>
      <w:r w:rsidR="002D5532">
        <w:rPr>
          <w:rFonts w:ascii="Century Gothic" w:eastAsia="Century Gothic" w:hAnsi="Century Gothic" w:cs="Century Gothic"/>
          <w:sz w:val="20"/>
          <w:szCs w:val="20"/>
        </w:rPr>
        <w:t>mannen die willen scheiden *mannen met psychische klachten of mannen met een partner met psychische klachten *mannen met een verstandelijke beperking of mannen met een partner met een verstandelijke beperking</w:t>
      </w:r>
      <w:r w:rsidR="00073E0E">
        <w:rPr>
          <w:rFonts w:ascii="Century Gothic" w:eastAsia="Century Gothic" w:hAnsi="Century Gothic" w:cs="Century Gothic"/>
          <w:sz w:val="20"/>
          <w:szCs w:val="20"/>
        </w:rPr>
        <w:t xml:space="preserve"> </w:t>
      </w:r>
      <w:r w:rsidR="002D5532">
        <w:rPr>
          <w:rFonts w:ascii="Century Gothic" w:eastAsia="Century Gothic" w:hAnsi="Century Gothic" w:cs="Century Gothic"/>
          <w:sz w:val="20"/>
          <w:szCs w:val="20"/>
        </w:rPr>
        <w:t>*transgenders</w:t>
      </w:r>
      <w:r w:rsidR="00073E0E">
        <w:rPr>
          <w:rFonts w:ascii="Century Gothic" w:eastAsia="Century Gothic" w:hAnsi="Century Gothic" w:cs="Century Gothic"/>
          <w:sz w:val="20"/>
          <w:szCs w:val="20"/>
        </w:rPr>
        <w:t xml:space="preserve"> * homoseksuelen en *</w:t>
      </w:r>
      <w:r w:rsidR="00DA3C56">
        <w:rPr>
          <w:rFonts w:ascii="Century Gothic" w:eastAsia="Century Gothic" w:hAnsi="Century Gothic" w:cs="Century Gothic"/>
          <w:sz w:val="20"/>
          <w:szCs w:val="20"/>
        </w:rPr>
        <w:t xml:space="preserve">mannen die naar Nederland zijn gekomen in het kader van gezinshereniging. </w:t>
      </w:r>
    </w:p>
    <w:p w:rsidR="00167980" w:rsidRPr="00051876" w:rsidRDefault="00167980" w:rsidP="00EB4657">
      <w:pPr>
        <w:spacing w:after="120" w:line="240" w:lineRule="auto"/>
        <w:rPr>
          <w:rFonts w:ascii="Century Gothic" w:eastAsia="Calibri" w:hAnsi="Century Gothic" w:cs="Arial"/>
          <w:b/>
          <w:bCs/>
          <w:color w:val="2F5496" w:themeColor="accent5" w:themeShade="BF"/>
          <w:sz w:val="24"/>
          <w:szCs w:val="24"/>
        </w:rPr>
      </w:pPr>
      <w:r w:rsidRPr="00051876">
        <w:rPr>
          <w:rFonts w:ascii="Century Gothic" w:eastAsia="Century Gothic" w:hAnsi="Century Gothic" w:cs="Century Gothic"/>
          <w:b/>
          <w:color w:val="2F5496" w:themeColor="accent5" w:themeShade="BF"/>
          <w:sz w:val="24"/>
          <w:szCs w:val="24"/>
        </w:rPr>
        <w:t>Genderspecifieke factoren</w:t>
      </w:r>
      <w:r w:rsidRPr="00051876">
        <w:rPr>
          <w:rFonts w:ascii="Century Gothic" w:eastAsia="Calibri" w:hAnsi="Century Gothic" w:cs="Arial"/>
          <w:b/>
          <w:bCs/>
          <w:color w:val="2F5496" w:themeColor="accent5" w:themeShade="BF"/>
          <w:sz w:val="24"/>
          <w:szCs w:val="24"/>
        </w:rPr>
        <w:t xml:space="preserve"> </w:t>
      </w:r>
    </w:p>
    <w:p w:rsidR="00782AC7" w:rsidRDefault="00782AC7" w:rsidP="00CF3A11">
      <w:pPr>
        <w:spacing w:after="0" w:line="240" w:lineRule="auto"/>
        <w:rPr>
          <w:rFonts w:ascii="Century Gothic" w:hAnsi="Century Gothic" w:cs="Arial"/>
          <w:sz w:val="20"/>
          <w:szCs w:val="20"/>
        </w:rPr>
      </w:pPr>
      <w:r w:rsidRPr="00CF3A11">
        <w:rPr>
          <w:rFonts w:ascii="Century Gothic" w:eastAsia="Calibri" w:hAnsi="Century Gothic" w:cs="Arial"/>
          <w:bCs/>
          <w:color w:val="000000" w:themeColor="text1"/>
          <w:sz w:val="20"/>
          <w:szCs w:val="20"/>
        </w:rPr>
        <w:t>I</w:t>
      </w:r>
      <w:r w:rsidRPr="00CF3A11">
        <w:rPr>
          <w:rFonts w:ascii="Century Gothic" w:hAnsi="Century Gothic" w:cs="Arial"/>
          <w:color w:val="000000" w:themeColor="text1"/>
          <w:sz w:val="20"/>
          <w:szCs w:val="20"/>
        </w:rPr>
        <w:t>n het algemeen kan gesteld worden</w:t>
      </w:r>
      <w:r w:rsidRPr="00CF3A11">
        <w:rPr>
          <w:rFonts w:ascii="Century Gothic" w:eastAsia="Calibri" w:hAnsi="Century Gothic" w:cs="Arial"/>
          <w:bCs/>
          <w:color w:val="000000" w:themeColor="text1"/>
          <w:sz w:val="20"/>
          <w:szCs w:val="20"/>
        </w:rPr>
        <w:t xml:space="preserve"> dat v</w:t>
      </w:r>
      <w:r w:rsidRPr="00CF3A11">
        <w:rPr>
          <w:rFonts w:ascii="Century Gothic" w:hAnsi="Century Gothic" w:cs="Arial"/>
          <w:color w:val="000000" w:themeColor="text1"/>
          <w:sz w:val="20"/>
          <w:szCs w:val="20"/>
        </w:rPr>
        <w:t xml:space="preserve">anuit genderspecifiek perspectief mannen andere manieren hebben van hulp zoeken, hun problemen anders presenteren, anders omgaan met problemen en een andere probleembeleving hebben. </w:t>
      </w:r>
      <w:r w:rsidR="00A93701">
        <w:rPr>
          <w:rFonts w:ascii="Century Gothic" w:hAnsi="Century Gothic" w:cs="Arial"/>
          <w:sz w:val="20"/>
          <w:szCs w:val="20"/>
        </w:rPr>
        <w:t>Belangrijke g</w:t>
      </w:r>
      <w:r w:rsidR="00051876" w:rsidRPr="00CF3A11">
        <w:rPr>
          <w:rFonts w:ascii="Century Gothic" w:hAnsi="Century Gothic" w:cs="Arial"/>
          <w:sz w:val="20"/>
          <w:szCs w:val="20"/>
        </w:rPr>
        <w:t xml:space="preserve">enderspecifieke factoren zijn: </w:t>
      </w:r>
      <w:r w:rsidR="00CF3A11" w:rsidRPr="00CF3A11">
        <w:rPr>
          <w:rFonts w:ascii="Century Gothic" w:hAnsi="Century Gothic" w:cs="Arial"/>
          <w:sz w:val="20"/>
          <w:szCs w:val="20"/>
        </w:rPr>
        <w:t>*</w:t>
      </w:r>
      <w:r w:rsidR="00051876" w:rsidRPr="00CF3A11">
        <w:rPr>
          <w:rFonts w:ascii="Century Gothic" w:hAnsi="Century Gothic" w:cs="Arial"/>
          <w:sz w:val="20"/>
          <w:szCs w:val="20"/>
        </w:rPr>
        <w:t>Zoeken pas hulp als ze er zelf niet meer uitkomen</w:t>
      </w:r>
      <w:r w:rsidR="00CF3A11" w:rsidRPr="00CF3A11">
        <w:rPr>
          <w:rFonts w:ascii="Century Gothic" w:hAnsi="Century Gothic" w:cs="Arial"/>
          <w:sz w:val="20"/>
          <w:szCs w:val="20"/>
        </w:rPr>
        <w:t xml:space="preserve"> *</w:t>
      </w:r>
      <w:r w:rsidR="00051876" w:rsidRPr="00CF3A11">
        <w:rPr>
          <w:rFonts w:ascii="Century Gothic" w:hAnsi="Century Gothic" w:cs="Arial"/>
          <w:sz w:val="20"/>
          <w:szCs w:val="20"/>
        </w:rPr>
        <w:t>Zoeken zelf oplossingen en proberen deze uit</w:t>
      </w:r>
      <w:r w:rsidR="00CF3A11" w:rsidRPr="00CF3A11">
        <w:rPr>
          <w:rFonts w:ascii="Century Gothic" w:hAnsi="Century Gothic" w:cs="Arial"/>
          <w:sz w:val="20"/>
          <w:szCs w:val="20"/>
        </w:rPr>
        <w:t xml:space="preserve"> *</w:t>
      </w:r>
      <w:r w:rsidR="004C03F2">
        <w:rPr>
          <w:rFonts w:ascii="Century Gothic" w:hAnsi="Century Gothic" w:cs="Arial"/>
          <w:sz w:val="20"/>
          <w:szCs w:val="20"/>
        </w:rPr>
        <w:t xml:space="preserve">Zijn geïnteresseerd in </w:t>
      </w:r>
      <w:r w:rsidR="00051876" w:rsidRPr="00CF3A11">
        <w:rPr>
          <w:rFonts w:ascii="Century Gothic" w:hAnsi="Century Gothic" w:cs="Arial"/>
          <w:sz w:val="20"/>
          <w:szCs w:val="20"/>
        </w:rPr>
        <w:t xml:space="preserve">oplossingen </w:t>
      </w:r>
      <w:r w:rsidR="004C03F2">
        <w:rPr>
          <w:rFonts w:ascii="Century Gothic" w:hAnsi="Century Gothic" w:cs="Arial"/>
          <w:sz w:val="20"/>
          <w:szCs w:val="20"/>
        </w:rPr>
        <w:t>die aangedragen worden door</w:t>
      </w:r>
      <w:r w:rsidR="00051876" w:rsidRPr="00CF3A11">
        <w:rPr>
          <w:rFonts w:ascii="Century Gothic" w:hAnsi="Century Gothic" w:cs="Arial"/>
          <w:sz w:val="20"/>
          <w:szCs w:val="20"/>
        </w:rPr>
        <w:t xml:space="preserve"> anderen</w:t>
      </w:r>
      <w:r w:rsidR="00CF3A11" w:rsidRPr="00CF3A11">
        <w:rPr>
          <w:rFonts w:ascii="Century Gothic" w:hAnsi="Century Gothic" w:cs="Arial"/>
          <w:sz w:val="20"/>
          <w:szCs w:val="20"/>
        </w:rPr>
        <w:t xml:space="preserve"> *</w:t>
      </w:r>
      <w:r w:rsidR="00051876" w:rsidRPr="00CF3A11">
        <w:rPr>
          <w:rFonts w:ascii="Century Gothic" w:hAnsi="Century Gothic" w:cs="Arial"/>
          <w:sz w:val="20"/>
          <w:szCs w:val="20"/>
        </w:rPr>
        <w:t>Zoeken oorzaken van problemen buiten zichzelf</w:t>
      </w:r>
      <w:r w:rsidR="00361D68">
        <w:rPr>
          <w:rFonts w:ascii="Century Gothic" w:hAnsi="Century Gothic" w:cs="Arial"/>
          <w:sz w:val="20"/>
          <w:szCs w:val="20"/>
        </w:rPr>
        <w:t xml:space="preserve"> </w:t>
      </w:r>
      <w:r w:rsidR="00CF3A11" w:rsidRPr="00CF3A11">
        <w:rPr>
          <w:rFonts w:ascii="Century Gothic" w:hAnsi="Century Gothic" w:cs="Arial"/>
          <w:sz w:val="20"/>
          <w:szCs w:val="20"/>
        </w:rPr>
        <w:t>*</w:t>
      </w:r>
      <w:r w:rsidR="00051876" w:rsidRPr="00CF3A11">
        <w:rPr>
          <w:rFonts w:ascii="Century Gothic" w:hAnsi="Century Gothic" w:cs="Arial"/>
          <w:sz w:val="20"/>
          <w:szCs w:val="20"/>
        </w:rPr>
        <w:t>Beschrijven probleem vanuit toeschouwer positie</w:t>
      </w:r>
      <w:r w:rsidR="00CF3A11" w:rsidRPr="00CF3A11">
        <w:rPr>
          <w:rFonts w:ascii="Century Gothic" w:hAnsi="Century Gothic" w:cs="Arial"/>
          <w:sz w:val="20"/>
          <w:szCs w:val="20"/>
        </w:rPr>
        <w:t xml:space="preserve"> *</w:t>
      </w:r>
      <w:r w:rsidR="00051876" w:rsidRPr="00CF3A11">
        <w:rPr>
          <w:rFonts w:ascii="Century Gothic" w:hAnsi="Century Gothic" w:cs="Arial"/>
          <w:sz w:val="20"/>
          <w:szCs w:val="20"/>
        </w:rPr>
        <w:t>Presenteren problemen in context van werk</w:t>
      </w:r>
      <w:r w:rsidR="00361D68">
        <w:rPr>
          <w:rFonts w:ascii="Century Gothic" w:hAnsi="Century Gothic" w:cs="Arial"/>
          <w:sz w:val="20"/>
          <w:szCs w:val="20"/>
        </w:rPr>
        <w:t xml:space="preserve"> *</w:t>
      </w:r>
      <w:r w:rsidR="00051876" w:rsidRPr="00CF3A11">
        <w:rPr>
          <w:rFonts w:ascii="Century Gothic" w:hAnsi="Century Gothic" w:cs="Arial"/>
          <w:sz w:val="20"/>
          <w:szCs w:val="20"/>
        </w:rPr>
        <w:t>Verwoorden problemen in zaken en feiten</w:t>
      </w:r>
      <w:r w:rsidR="00CF3A11" w:rsidRPr="00CF3A11">
        <w:rPr>
          <w:rFonts w:ascii="Century Gothic" w:hAnsi="Century Gothic" w:cs="Arial"/>
          <w:sz w:val="20"/>
          <w:szCs w:val="20"/>
        </w:rPr>
        <w:t xml:space="preserve"> *</w:t>
      </w:r>
      <w:r w:rsidR="00051876" w:rsidRPr="00CF3A11">
        <w:rPr>
          <w:rFonts w:ascii="Century Gothic" w:hAnsi="Century Gothic" w:cs="Arial"/>
          <w:sz w:val="20"/>
          <w:szCs w:val="20"/>
        </w:rPr>
        <w:t>Oplossingsgericht</w:t>
      </w:r>
      <w:r w:rsidR="00015138">
        <w:rPr>
          <w:rFonts w:ascii="Century Gothic" w:hAnsi="Century Gothic" w:cs="Arial"/>
          <w:sz w:val="20"/>
          <w:szCs w:val="20"/>
        </w:rPr>
        <w:t xml:space="preserve">. </w:t>
      </w:r>
      <w:r w:rsidR="00070442" w:rsidRPr="00445F3A">
        <w:rPr>
          <w:rFonts w:ascii="Century Gothic" w:hAnsi="Century Gothic" w:cs="Arial"/>
          <w:color w:val="000000" w:themeColor="text1"/>
          <w:sz w:val="20"/>
          <w:szCs w:val="20"/>
        </w:rPr>
        <w:t xml:space="preserve">Voor het bespreken </w:t>
      </w:r>
      <w:r w:rsidR="00070442" w:rsidRPr="00445F3A">
        <w:rPr>
          <w:rFonts w:ascii="Century Gothic" w:eastAsia="Calibri" w:hAnsi="Century Gothic" w:cs="Arial"/>
          <w:bCs/>
          <w:color w:val="000000" w:themeColor="text1"/>
          <w:sz w:val="20"/>
          <w:szCs w:val="20"/>
        </w:rPr>
        <w:t xml:space="preserve">van geweld in afhankelijkheidsrelaties bij mannen en hen te motiveren tot hulpverlening is het van belang hierbij aan te sluiten, zodat zij zich serieus genomen voelen en erkenning en begrip kunnen ervaren </w:t>
      </w:r>
      <w:r w:rsidR="00070442" w:rsidRPr="00445F3A">
        <w:rPr>
          <w:rFonts w:ascii="Century Gothic" w:hAnsi="Century Gothic" w:cs="Arial"/>
          <w:color w:val="000000" w:themeColor="text1"/>
          <w:sz w:val="20"/>
          <w:szCs w:val="20"/>
        </w:rPr>
        <w:t>voor hun eigen manieren van omgaan met problemen</w:t>
      </w:r>
      <w:r w:rsidR="00070442" w:rsidRPr="00445F3A">
        <w:rPr>
          <w:rFonts w:ascii="Century Gothic" w:eastAsia="Calibri" w:hAnsi="Century Gothic" w:cs="Arial"/>
          <w:bCs/>
          <w:color w:val="000000" w:themeColor="text1"/>
          <w:sz w:val="20"/>
          <w:szCs w:val="20"/>
        </w:rPr>
        <w:t>.</w:t>
      </w:r>
    </w:p>
    <w:p w:rsidR="00526D08" w:rsidRPr="00526D08" w:rsidRDefault="00526D08" w:rsidP="00526D08">
      <w:pPr>
        <w:spacing w:after="0" w:line="240" w:lineRule="auto"/>
        <w:rPr>
          <w:rFonts w:ascii="Century Gothic" w:hAnsi="Century Gothic" w:cs="Arial"/>
          <w:sz w:val="20"/>
          <w:szCs w:val="20"/>
        </w:rPr>
      </w:pPr>
    </w:p>
    <w:p w:rsidR="003454CB" w:rsidRDefault="00A11888" w:rsidP="00EB4657">
      <w:pPr>
        <w:spacing w:after="120" w:line="240" w:lineRule="auto"/>
        <w:rPr>
          <w:rFonts w:ascii="Century Gothic" w:eastAsia="Century Gothic" w:hAnsi="Century Gothic" w:cs="Century Gothic"/>
          <w:b/>
          <w:color w:val="1F497D"/>
          <w:spacing w:val="14"/>
          <w:sz w:val="24"/>
        </w:rPr>
      </w:pPr>
      <w:r>
        <w:rPr>
          <w:rFonts w:ascii="Century Gothic" w:eastAsia="Century Gothic" w:hAnsi="Century Gothic" w:cs="Century Gothic"/>
          <w:b/>
          <w:color w:val="1F497D"/>
          <w:spacing w:val="14"/>
          <w:sz w:val="24"/>
        </w:rPr>
        <w:t>Hulp?</w:t>
      </w:r>
    </w:p>
    <w:p w:rsidR="001C58DF" w:rsidRPr="00D45355" w:rsidRDefault="00A11888" w:rsidP="00EB4657">
      <w:pPr>
        <w:spacing w:after="120" w:line="240" w:lineRule="auto"/>
        <w:rPr>
          <w:rFonts w:ascii="Century Gothic" w:eastAsia="Calibri" w:hAnsi="Century Gothic" w:cs="Calibri"/>
          <w:sz w:val="20"/>
        </w:rPr>
      </w:pPr>
      <w:r w:rsidRPr="008A599F">
        <w:rPr>
          <w:rFonts w:ascii="Century Gothic" w:eastAsia="Calibri" w:hAnsi="Century Gothic" w:cs="Calibri"/>
          <w:sz w:val="20"/>
        </w:rPr>
        <w:t xml:space="preserve">Op dit moment zijn er </w:t>
      </w:r>
      <w:r w:rsidR="00611D56">
        <w:rPr>
          <w:rFonts w:ascii="Century Gothic" w:eastAsia="Calibri" w:hAnsi="Century Gothic" w:cs="Calibri"/>
          <w:sz w:val="20"/>
        </w:rPr>
        <w:t>zes</w:t>
      </w:r>
      <w:r w:rsidRPr="008A599F">
        <w:rPr>
          <w:rFonts w:ascii="Century Gothic" w:eastAsia="Calibri" w:hAnsi="Century Gothic" w:cs="Calibri"/>
          <w:sz w:val="20"/>
        </w:rPr>
        <w:t xml:space="preserve"> organisaties in Nederland die zich specifiek </w:t>
      </w:r>
      <w:proofErr w:type="gramStart"/>
      <w:r w:rsidRPr="008A599F">
        <w:rPr>
          <w:rFonts w:ascii="Century Gothic" w:eastAsia="Calibri" w:hAnsi="Century Gothic" w:cs="Calibri"/>
          <w:sz w:val="20"/>
        </w:rPr>
        <w:t>bezig houden</w:t>
      </w:r>
      <w:proofErr w:type="gramEnd"/>
      <w:r w:rsidRPr="008A599F">
        <w:rPr>
          <w:rFonts w:ascii="Century Gothic" w:eastAsia="Calibri" w:hAnsi="Century Gothic" w:cs="Calibri"/>
          <w:sz w:val="20"/>
        </w:rPr>
        <w:t xml:space="preserve"> met de hulp aan mannelijke slachtoffers van huiselijk geweld. Dit kan door ambulante hulpverlening</w:t>
      </w:r>
      <w:r w:rsidR="00611D56">
        <w:rPr>
          <w:rFonts w:ascii="Century Gothic" w:eastAsia="Calibri" w:hAnsi="Century Gothic" w:cs="Calibri"/>
          <w:sz w:val="20"/>
        </w:rPr>
        <w:t xml:space="preserve">, maar </w:t>
      </w:r>
      <w:r w:rsidRPr="008A599F">
        <w:rPr>
          <w:rFonts w:ascii="Century Gothic" w:eastAsia="Calibri" w:hAnsi="Century Gothic" w:cs="Calibri"/>
          <w:sz w:val="20"/>
        </w:rPr>
        <w:t>er zijn ook opvangplekken</w:t>
      </w:r>
      <w:r w:rsidR="005232E7">
        <w:rPr>
          <w:rFonts w:ascii="Century Gothic" w:eastAsia="Calibri" w:hAnsi="Century Gothic" w:cs="Calibri"/>
          <w:sz w:val="20"/>
        </w:rPr>
        <w:t xml:space="preserve"> </w:t>
      </w:r>
      <w:r w:rsidR="00611D56">
        <w:rPr>
          <w:rFonts w:ascii="Century Gothic" w:eastAsia="Calibri" w:hAnsi="Century Gothic" w:cs="Calibri"/>
          <w:sz w:val="20"/>
        </w:rPr>
        <w:t>indien nodig</w:t>
      </w:r>
      <w:r w:rsidRPr="008A599F">
        <w:rPr>
          <w:rFonts w:ascii="Century Gothic" w:eastAsia="Calibri" w:hAnsi="Century Gothic" w:cs="Calibri"/>
          <w:sz w:val="20"/>
        </w:rPr>
        <w:t>. De organisaties die hieraan meewerken zijn: Blijf</w:t>
      </w:r>
      <w:r w:rsidR="00611D56">
        <w:rPr>
          <w:rFonts w:ascii="Century Gothic" w:eastAsia="Calibri" w:hAnsi="Century Gothic" w:cs="Calibri"/>
          <w:sz w:val="20"/>
        </w:rPr>
        <w:t xml:space="preserve"> </w:t>
      </w:r>
      <w:r w:rsidRPr="008A599F">
        <w:rPr>
          <w:rFonts w:ascii="Century Gothic" w:eastAsia="Calibri" w:hAnsi="Century Gothic" w:cs="Calibri"/>
          <w:sz w:val="20"/>
        </w:rPr>
        <w:t>groep, Arosa</w:t>
      </w:r>
      <w:r w:rsidR="001366D3">
        <w:rPr>
          <w:rFonts w:ascii="Century Gothic" w:eastAsia="Calibri" w:hAnsi="Century Gothic" w:cs="Calibri"/>
          <w:sz w:val="20"/>
        </w:rPr>
        <w:t xml:space="preserve">, Stichting </w:t>
      </w:r>
      <w:proofErr w:type="spellStart"/>
      <w:r w:rsidR="001366D3">
        <w:rPr>
          <w:rFonts w:ascii="Century Gothic" w:eastAsia="Calibri" w:hAnsi="Century Gothic" w:cs="Calibri"/>
          <w:sz w:val="20"/>
        </w:rPr>
        <w:t>Perspektief</w:t>
      </w:r>
      <w:proofErr w:type="spellEnd"/>
      <w:r w:rsidR="00C41970">
        <w:rPr>
          <w:rFonts w:ascii="Century Gothic" w:eastAsia="Calibri" w:hAnsi="Century Gothic" w:cs="Calibri"/>
          <w:sz w:val="20"/>
        </w:rPr>
        <w:t xml:space="preserve"> (voorheen Wende)</w:t>
      </w:r>
      <w:r w:rsidR="001366D3">
        <w:rPr>
          <w:rFonts w:ascii="Century Gothic" w:eastAsia="Calibri" w:hAnsi="Century Gothic" w:cs="Calibri"/>
          <w:sz w:val="20"/>
        </w:rPr>
        <w:t xml:space="preserve">, </w:t>
      </w:r>
      <w:r w:rsidRPr="008A599F">
        <w:rPr>
          <w:rFonts w:ascii="Century Gothic" w:eastAsia="Calibri" w:hAnsi="Century Gothic" w:cs="Calibri"/>
          <w:sz w:val="20"/>
        </w:rPr>
        <w:t xml:space="preserve">Sterk Huis, </w:t>
      </w:r>
      <w:r w:rsidR="004C03F2">
        <w:rPr>
          <w:rFonts w:ascii="Century Gothic" w:eastAsia="Calibri" w:hAnsi="Century Gothic" w:cs="Calibri"/>
          <w:sz w:val="20"/>
        </w:rPr>
        <w:t xml:space="preserve">Stichting </w:t>
      </w:r>
      <w:proofErr w:type="spellStart"/>
      <w:r w:rsidRPr="008A599F">
        <w:rPr>
          <w:rFonts w:ascii="Century Gothic" w:eastAsia="Calibri" w:hAnsi="Century Gothic" w:cs="Calibri"/>
          <w:sz w:val="20"/>
        </w:rPr>
        <w:t>Kadera</w:t>
      </w:r>
      <w:proofErr w:type="spellEnd"/>
      <w:r w:rsidRPr="008A599F">
        <w:rPr>
          <w:rFonts w:ascii="Century Gothic" w:eastAsia="Calibri" w:hAnsi="Century Gothic" w:cs="Calibri"/>
          <w:sz w:val="20"/>
        </w:rPr>
        <w:t xml:space="preserve"> en </w:t>
      </w:r>
      <w:proofErr w:type="spellStart"/>
      <w:r w:rsidRPr="008A599F">
        <w:rPr>
          <w:rFonts w:ascii="Century Gothic" w:eastAsia="Calibri" w:hAnsi="Century Gothic" w:cs="Calibri"/>
          <w:sz w:val="20"/>
        </w:rPr>
        <w:t>Moviera</w:t>
      </w:r>
      <w:proofErr w:type="spellEnd"/>
      <w:r w:rsidRPr="008A599F">
        <w:rPr>
          <w:rFonts w:ascii="Century Gothic" w:eastAsia="Calibri" w:hAnsi="Century Gothic" w:cs="Calibri"/>
          <w:sz w:val="20"/>
        </w:rPr>
        <w:t xml:space="preserve">. </w:t>
      </w:r>
      <w:r w:rsidR="003454CB">
        <w:rPr>
          <w:rFonts w:ascii="Century Gothic" w:eastAsia="Calibri" w:hAnsi="Century Gothic" w:cs="Calibri"/>
          <w:sz w:val="20"/>
        </w:rPr>
        <w:t xml:space="preserve">Op </w:t>
      </w:r>
      <w:proofErr w:type="gramStart"/>
      <w:r w:rsidR="00345FC1">
        <w:rPr>
          <w:rFonts w:ascii="Century Gothic" w:eastAsia="Calibri" w:hAnsi="Century Gothic" w:cs="Calibri"/>
          <w:sz w:val="20"/>
        </w:rPr>
        <w:t>ww.mannenmishandeling.nl</w:t>
      </w:r>
      <w:proofErr w:type="gramEnd"/>
      <w:r w:rsidR="00345FC1">
        <w:rPr>
          <w:rFonts w:ascii="Century Gothic" w:eastAsia="Calibri" w:hAnsi="Century Gothic" w:cs="Calibri"/>
          <w:sz w:val="20"/>
        </w:rPr>
        <w:t xml:space="preserve"> </w:t>
      </w:r>
      <w:r w:rsidR="00455E19">
        <w:rPr>
          <w:rFonts w:ascii="Century Gothic" w:eastAsia="Calibri" w:hAnsi="Century Gothic" w:cs="Calibri"/>
          <w:sz w:val="20"/>
        </w:rPr>
        <w:t xml:space="preserve"> </w:t>
      </w:r>
      <w:r w:rsidR="002F0847">
        <w:rPr>
          <w:rFonts w:ascii="Century Gothic" w:eastAsia="Calibri" w:hAnsi="Century Gothic" w:cs="Calibri"/>
          <w:sz w:val="20"/>
        </w:rPr>
        <w:t xml:space="preserve">staat </w:t>
      </w:r>
      <w:r w:rsidR="00EB4657">
        <w:rPr>
          <w:rFonts w:ascii="Century Gothic" w:eastAsia="Calibri" w:hAnsi="Century Gothic" w:cs="Calibri"/>
          <w:sz w:val="20"/>
        </w:rPr>
        <w:t xml:space="preserve">uitgebreide informatie over deze organisaties, naast verdere informatie </w:t>
      </w:r>
      <w:r w:rsidR="00EB4657">
        <w:rPr>
          <w:rFonts w:ascii="Century Gothic" w:eastAsia="Calibri" w:hAnsi="Century Gothic" w:cs="Calibri"/>
          <w:sz w:val="20"/>
        </w:rPr>
        <w:lastRenderedPageBreak/>
        <w:t>over geweld naar mannen. 0800-31000 is e</w:t>
      </w:r>
      <w:r w:rsidR="00ED59B5">
        <w:rPr>
          <w:rFonts w:ascii="Century Gothic" w:eastAsia="Calibri" w:hAnsi="Century Gothic" w:cs="Calibri"/>
          <w:sz w:val="20"/>
        </w:rPr>
        <w:t xml:space="preserve">en speciaal nummer waar mannen </w:t>
      </w:r>
      <w:r w:rsidR="00EB4657">
        <w:rPr>
          <w:rFonts w:ascii="Century Gothic" w:eastAsia="Calibri" w:hAnsi="Century Gothic" w:cs="Calibri"/>
          <w:sz w:val="20"/>
        </w:rPr>
        <w:t xml:space="preserve">die te maken hebben met geweld </w:t>
      </w:r>
      <w:r w:rsidR="00ED59B5">
        <w:rPr>
          <w:rFonts w:ascii="Century Gothic" w:eastAsia="Calibri" w:hAnsi="Century Gothic" w:cs="Calibri"/>
          <w:sz w:val="20"/>
        </w:rPr>
        <w:t xml:space="preserve">(of de betrokken hulpverleners) </w:t>
      </w:r>
      <w:r w:rsidR="00EB4657">
        <w:rPr>
          <w:rFonts w:ascii="Century Gothic" w:eastAsia="Calibri" w:hAnsi="Century Gothic" w:cs="Calibri"/>
          <w:sz w:val="20"/>
        </w:rPr>
        <w:t xml:space="preserve">naar toe kunnen bellen. </w:t>
      </w:r>
    </w:p>
    <w:p w:rsidR="00D45355" w:rsidRDefault="001C58DF" w:rsidP="00D45355">
      <w:pPr>
        <w:spacing w:after="120" w:line="240" w:lineRule="auto"/>
        <w:rPr>
          <w:rFonts w:ascii="Century Gothic" w:eastAsia="Century Gothic" w:hAnsi="Century Gothic" w:cs="Century Gothic"/>
          <w:b/>
          <w:color w:val="1F497D"/>
          <w:spacing w:val="14"/>
          <w:sz w:val="24"/>
        </w:rPr>
      </w:pPr>
      <w:proofErr w:type="spellStart"/>
      <w:r>
        <w:rPr>
          <w:rFonts w:ascii="Century Gothic" w:eastAsia="Century Gothic" w:hAnsi="Century Gothic" w:cs="Century Gothic"/>
          <w:b/>
          <w:color w:val="1F497D"/>
          <w:spacing w:val="14"/>
          <w:sz w:val="24"/>
        </w:rPr>
        <w:t>Bronnen</w:t>
      </w:r>
      <w:proofErr w:type="spellEnd"/>
    </w:p>
    <w:p w:rsidR="00C97DBF" w:rsidRPr="00D45355" w:rsidRDefault="00C97DBF" w:rsidP="00D45355">
      <w:pPr>
        <w:spacing w:after="120" w:line="240" w:lineRule="auto"/>
        <w:rPr>
          <w:rFonts w:ascii="Century Gothic" w:eastAsia="Century Gothic" w:hAnsi="Century Gothic" w:cs="Century Gothic"/>
          <w:b/>
          <w:color w:val="1F497D"/>
          <w:spacing w:val="14"/>
          <w:sz w:val="24"/>
        </w:rPr>
      </w:pPr>
      <w:proofErr w:type="spellStart"/>
      <w:r w:rsidRPr="00980BA9">
        <w:rPr>
          <w:rFonts w:ascii="Century Gothic" w:hAnsi="Century Gothic"/>
          <w:sz w:val="20"/>
          <w:szCs w:val="20"/>
        </w:rPr>
        <w:t>Nanhoe</w:t>
      </w:r>
      <w:proofErr w:type="spellEnd"/>
      <w:r w:rsidRPr="00980BA9">
        <w:rPr>
          <w:rFonts w:ascii="Century Gothic" w:hAnsi="Century Gothic"/>
          <w:sz w:val="20"/>
          <w:szCs w:val="20"/>
        </w:rPr>
        <w:t>, A., Pionieren in de mannenopvang, Een evaluatiestudie na 2½ jaar ervaring met de opvang</w:t>
      </w:r>
    </w:p>
    <w:p w:rsidR="00C97DBF" w:rsidRPr="00980BA9" w:rsidRDefault="00C97DBF" w:rsidP="00980BA9">
      <w:pPr>
        <w:pStyle w:val="Geenafstand"/>
        <w:rPr>
          <w:rFonts w:ascii="Century Gothic" w:hAnsi="Century Gothic"/>
          <w:sz w:val="20"/>
          <w:szCs w:val="20"/>
        </w:rPr>
      </w:pPr>
      <w:proofErr w:type="gramStart"/>
      <w:r w:rsidRPr="00980BA9">
        <w:rPr>
          <w:rFonts w:ascii="Century Gothic" w:hAnsi="Century Gothic"/>
          <w:sz w:val="20"/>
          <w:szCs w:val="20"/>
        </w:rPr>
        <w:t>en</w:t>
      </w:r>
      <w:proofErr w:type="gramEnd"/>
      <w:r w:rsidRPr="00980BA9">
        <w:rPr>
          <w:rFonts w:ascii="Century Gothic" w:hAnsi="Century Gothic"/>
          <w:sz w:val="20"/>
          <w:szCs w:val="20"/>
        </w:rPr>
        <w:t xml:space="preserve"> hulpverlening aan mannelijk slachtoffers van (dreiging van) geweld in afhankelijkheidsrelaties in</w:t>
      </w:r>
    </w:p>
    <w:p w:rsidR="00C97DBF" w:rsidRPr="00980BA9" w:rsidRDefault="00C97DBF" w:rsidP="00980BA9">
      <w:pPr>
        <w:pStyle w:val="Geenafstand"/>
        <w:rPr>
          <w:rFonts w:ascii="Century Gothic" w:hAnsi="Century Gothic"/>
          <w:sz w:val="20"/>
          <w:szCs w:val="20"/>
        </w:rPr>
      </w:pPr>
      <w:r w:rsidRPr="00980BA9">
        <w:rPr>
          <w:rFonts w:ascii="Century Gothic" w:hAnsi="Century Gothic"/>
          <w:sz w:val="20"/>
          <w:szCs w:val="20"/>
        </w:rPr>
        <w:t>Amsterdam, Rotterdam, Den Haag en Utrecht, Rijksoverheid, Gemeente Amsterdam, Gemeente</w:t>
      </w:r>
    </w:p>
    <w:p w:rsidR="00C97DBF" w:rsidRPr="00980BA9" w:rsidRDefault="00C97DBF" w:rsidP="00980BA9">
      <w:pPr>
        <w:pStyle w:val="Geenafstand"/>
        <w:rPr>
          <w:rFonts w:ascii="Century Gothic" w:hAnsi="Century Gothic"/>
          <w:sz w:val="20"/>
          <w:szCs w:val="20"/>
        </w:rPr>
      </w:pPr>
      <w:r w:rsidRPr="00980BA9">
        <w:rPr>
          <w:rFonts w:ascii="Century Gothic" w:hAnsi="Century Gothic"/>
          <w:sz w:val="20"/>
          <w:szCs w:val="20"/>
        </w:rPr>
        <w:t xml:space="preserve">Rotterdam, Gemeente Den Haag, Gemeente Utrecht (Uitgevoerd door GGD Rotterdam-Rijnmond), </w:t>
      </w:r>
    </w:p>
    <w:p w:rsidR="00C97DBF" w:rsidRPr="00980BA9" w:rsidRDefault="00C97DBF" w:rsidP="00980BA9">
      <w:pPr>
        <w:pStyle w:val="Geenafstand"/>
        <w:rPr>
          <w:rFonts w:ascii="Century Gothic" w:hAnsi="Century Gothic"/>
          <w:sz w:val="20"/>
          <w:szCs w:val="20"/>
        </w:rPr>
      </w:pPr>
      <w:r w:rsidRPr="00980BA9">
        <w:rPr>
          <w:rFonts w:ascii="Century Gothic" w:hAnsi="Century Gothic"/>
          <w:sz w:val="20"/>
          <w:szCs w:val="20"/>
        </w:rPr>
        <w:t>2011</w:t>
      </w:r>
    </w:p>
    <w:p w:rsidR="00E45EA5" w:rsidRPr="00980BA9" w:rsidRDefault="00E45EA5" w:rsidP="00980BA9">
      <w:pPr>
        <w:pStyle w:val="Geenafstand"/>
        <w:rPr>
          <w:rFonts w:ascii="Century Gothic" w:eastAsia="Century Gothic" w:hAnsi="Century Gothic" w:cs="Century Gothic"/>
          <w:spacing w:val="14"/>
          <w:sz w:val="20"/>
          <w:szCs w:val="20"/>
        </w:rPr>
      </w:pPr>
    </w:p>
    <w:p w:rsidR="00E45EA5" w:rsidRDefault="00A22D95" w:rsidP="00980BA9">
      <w:pPr>
        <w:pStyle w:val="Geenafstand"/>
        <w:rPr>
          <w:rFonts w:ascii="Century Gothic" w:hAnsi="Century Gothic"/>
          <w:bCs/>
          <w:sz w:val="20"/>
          <w:szCs w:val="20"/>
        </w:rPr>
      </w:pPr>
      <w:r>
        <w:rPr>
          <w:rFonts w:ascii="Century Gothic" w:hAnsi="Century Gothic"/>
          <w:sz w:val="20"/>
          <w:szCs w:val="20"/>
        </w:rPr>
        <w:t xml:space="preserve">Adrie Vermeulen, </w:t>
      </w:r>
      <w:proofErr w:type="spellStart"/>
      <w:r>
        <w:rPr>
          <w:rFonts w:ascii="Century Gothic" w:hAnsi="Century Gothic"/>
          <w:sz w:val="20"/>
          <w:szCs w:val="20"/>
        </w:rPr>
        <w:t>Necla</w:t>
      </w:r>
      <w:proofErr w:type="spellEnd"/>
      <w:r>
        <w:rPr>
          <w:rFonts w:ascii="Century Gothic" w:hAnsi="Century Gothic"/>
          <w:sz w:val="20"/>
          <w:szCs w:val="20"/>
        </w:rPr>
        <w:t xml:space="preserve"> </w:t>
      </w:r>
      <w:proofErr w:type="spellStart"/>
      <w:r>
        <w:rPr>
          <w:rFonts w:ascii="Century Gothic" w:hAnsi="Century Gothic"/>
          <w:sz w:val="20"/>
          <w:szCs w:val="20"/>
        </w:rPr>
        <w:t>Kilic</w:t>
      </w:r>
      <w:proofErr w:type="spellEnd"/>
      <w:r>
        <w:rPr>
          <w:rFonts w:ascii="Century Gothic" w:hAnsi="Century Gothic"/>
          <w:sz w:val="20"/>
          <w:szCs w:val="20"/>
        </w:rPr>
        <w:t xml:space="preserve">, </w:t>
      </w:r>
      <w:r w:rsidR="00365DAE" w:rsidRPr="00980BA9">
        <w:rPr>
          <w:rFonts w:ascii="Century Gothic" w:hAnsi="Century Gothic"/>
          <w:sz w:val="20"/>
          <w:szCs w:val="20"/>
        </w:rPr>
        <w:t xml:space="preserve">Bert Visser, Magda Vogelezang, </w:t>
      </w:r>
      <w:r w:rsidR="00E45EA5" w:rsidRPr="00980BA9">
        <w:rPr>
          <w:rFonts w:ascii="Century Gothic" w:hAnsi="Century Gothic"/>
          <w:sz w:val="20"/>
          <w:szCs w:val="20"/>
        </w:rPr>
        <w:t xml:space="preserve">Als man heb je al gauw de schijn tegen’ Beschrijving expertise </w:t>
      </w:r>
      <w:r w:rsidR="00E45EA5" w:rsidRPr="00980BA9">
        <w:rPr>
          <w:rFonts w:ascii="Century Gothic" w:hAnsi="Century Gothic"/>
          <w:bCs/>
          <w:sz w:val="20"/>
          <w:szCs w:val="20"/>
        </w:rPr>
        <w:t>Pilot</w:t>
      </w:r>
      <w:r w:rsidR="009320E1" w:rsidRPr="00980BA9">
        <w:rPr>
          <w:rFonts w:ascii="Century Gothic" w:hAnsi="Century Gothic"/>
          <w:bCs/>
          <w:sz w:val="20"/>
          <w:szCs w:val="20"/>
        </w:rPr>
        <w:t xml:space="preserve"> </w:t>
      </w:r>
      <w:r w:rsidR="00E45EA5" w:rsidRPr="00980BA9">
        <w:rPr>
          <w:rFonts w:ascii="Century Gothic" w:hAnsi="Century Gothic"/>
          <w:bCs/>
          <w:sz w:val="20"/>
          <w:szCs w:val="20"/>
        </w:rPr>
        <w:t xml:space="preserve">G4 Mannenopvang Huiselijk geweld, </w:t>
      </w:r>
      <w:proofErr w:type="spellStart"/>
      <w:r w:rsidR="00E45EA5" w:rsidRPr="00980BA9">
        <w:rPr>
          <w:rFonts w:ascii="Century Gothic" w:hAnsi="Century Gothic"/>
          <w:bCs/>
          <w:sz w:val="20"/>
          <w:szCs w:val="20"/>
        </w:rPr>
        <w:t>Eergerelateerd</w:t>
      </w:r>
      <w:proofErr w:type="spellEnd"/>
      <w:r w:rsidR="00E45EA5" w:rsidRPr="00980BA9">
        <w:rPr>
          <w:rFonts w:ascii="Century Gothic" w:hAnsi="Century Gothic"/>
          <w:bCs/>
          <w:sz w:val="20"/>
          <w:szCs w:val="20"/>
        </w:rPr>
        <w:t xml:space="preserve"> geweld &amp; Mensenhandel</w:t>
      </w:r>
      <w:r w:rsidR="00980BA9" w:rsidRPr="00980BA9">
        <w:rPr>
          <w:rFonts w:ascii="Century Gothic" w:hAnsi="Century Gothic"/>
          <w:bCs/>
          <w:sz w:val="20"/>
          <w:szCs w:val="20"/>
        </w:rPr>
        <w:t xml:space="preserve"> 2014</w:t>
      </w:r>
    </w:p>
    <w:p w:rsidR="00980BA9" w:rsidRPr="00980BA9" w:rsidRDefault="00980BA9" w:rsidP="00980BA9">
      <w:pPr>
        <w:pStyle w:val="Geenafstand"/>
        <w:rPr>
          <w:rFonts w:ascii="Century Gothic" w:hAnsi="Century Gothic"/>
          <w:sz w:val="20"/>
          <w:szCs w:val="20"/>
        </w:rPr>
      </w:pPr>
    </w:p>
    <w:p w:rsidR="009320E1" w:rsidRPr="009320E1" w:rsidRDefault="005025BD" w:rsidP="009320E1">
      <w:pPr>
        <w:spacing w:line="240" w:lineRule="auto"/>
        <w:jc w:val="both"/>
        <w:rPr>
          <w:rFonts w:ascii="Century Gothic" w:hAnsi="Century Gothic" w:cs="Arial"/>
          <w:sz w:val="20"/>
          <w:szCs w:val="20"/>
        </w:rPr>
      </w:pPr>
      <w:hyperlink r:id="rId6" w:history="1">
        <w:r w:rsidR="009320E1" w:rsidRPr="009320E1">
          <w:rPr>
            <w:rStyle w:val="Hyperlink"/>
            <w:rFonts w:ascii="Century Gothic" w:hAnsi="Century Gothic" w:cs="Arial"/>
            <w:sz w:val="20"/>
            <w:szCs w:val="20"/>
          </w:rPr>
          <w:t>www.mannenmishandeling.nl</w:t>
        </w:r>
      </w:hyperlink>
    </w:p>
    <w:p w:rsidR="009320E1" w:rsidRPr="009320E1" w:rsidRDefault="005025BD" w:rsidP="009320E1">
      <w:pPr>
        <w:spacing w:after="120" w:line="240" w:lineRule="auto"/>
        <w:rPr>
          <w:rFonts w:ascii="Century Gothic" w:eastAsia="Century Gothic" w:hAnsi="Century Gothic" w:cs="Century Gothic"/>
          <w:spacing w:val="14"/>
          <w:sz w:val="20"/>
          <w:szCs w:val="20"/>
        </w:rPr>
      </w:pPr>
      <w:hyperlink r:id="rId7" w:history="1">
        <w:r w:rsidR="009320E1" w:rsidRPr="009320E1">
          <w:rPr>
            <w:rStyle w:val="Hyperlink"/>
            <w:rFonts w:ascii="Century Gothic" w:eastAsia="Century Gothic" w:hAnsi="Century Gothic" w:cs="Century Gothic"/>
            <w:spacing w:val="14"/>
            <w:sz w:val="20"/>
            <w:szCs w:val="20"/>
          </w:rPr>
          <w:t>www.huiselijkgeweld.nl</w:t>
        </w:r>
      </w:hyperlink>
    </w:p>
    <w:p w:rsidR="00E45EA5" w:rsidRDefault="00E45EA5" w:rsidP="00E45EA5">
      <w:pPr>
        <w:pStyle w:val="Voettekst"/>
        <w:spacing w:line="240" w:lineRule="auto"/>
        <w:ind w:right="0"/>
        <w:rPr>
          <w:bCs/>
          <w:sz w:val="35"/>
          <w:szCs w:val="35"/>
        </w:rPr>
      </w:pPr>
    </w:p>
    <w:p w:rsidR="00E45EA5" w:rsidRDefault="00E45EA5" w:rsidP="00E45EA5">
      <w:pPr>
        <w:pStyle w:val="Voettekst"/>
        <w:spacing w:line="240" w:lineRule="auto"/>
        <w:ind w:right="0"/>
        <w:rPr>
          <w:bCs/>
          <w:sz w:val="35"/>
          <w:szCs w:val="35"/>
        </w:rPr>
      </w:pPr>
      <w:r w:rsidRPr="00876F41">
        <w:rPr>
          <w:bCs/>
          <w:sz w:val="72"/>
          <w:szCs w:val="72"/>
        </w:rPr>
        <w:br/>
      </w:r>
    </w:p>
    <w:p w:rsidR="00E45EA5" w:rsidRPr="00E45EA5" w:rsidRDefault="00E45EA5" w:rsidP="00E45EA5">
      <w:pPr>
        <w:pStyle w:val="Voettekst"/>
        <w:rPr>
          <w:i/>
          <w:sz w:val="72"/>
          <w:szCs w:val="72"/>
        </w:rPr>
      </w:pPr>
    </w:p>
    <w:p w:rsidR="00E45EA5" w:rsidRPr="00E45EA5" w:rsidRDefault="00E45EA5" w:rsidP="00EB4657">
      <w:pPr>
        <w:spacing w:after="120" w:line="240" w:lineRule="auto"/>
        <w:rPr>
          <w:rFonts w:ascii="Century Gothic" w:eastAsia="Century Gothic" w:hAnsi="Century Gothic" w:cs="Century Gothic"/>
          <w:spacing w:val="14"/>
          <w:sz w:val="20"/>
          <w:szCs w:val="20"/>
        </w:rPr>
      </w:pPr>
    </w:p>
    <w:sectPr w:rsidR="00E45EA5" w:rsidRPr="00E45EA5" w:rsidSect="004E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42127"/>
    <w:multiLevelType w:val="hybridMultilevel"/>
    <w:tmpl w:val="3C12FC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36"/>
    <w:rsid w:val="00015138"/>
    <w:rsid w:val="00025035"/>
    <w:rsid w:val="00051876"/>
    <w:rsid w:val="00070442"/>
    <w:rsid w:val="00073E0E"/>
    <w:rsid w:val="0009428E"/>
    <w:rsid w:val="0009783B"/>
    <w:rsid w:val="000B0FAB"/>
    <w:rsid w:val="000E3F07"/>
    <w:rsid w:val="00131565"/>
    <w:rsid w:val="001366D3"/>
    <w:rsid w:val="00153F7F"/>
    <w:rsid w:val="00167980"/>
    <w:rsid w:val="001C0C69"/>
    <w:rsid w:val="001C58DF"/>
    <w:rsid w:val="002B6FD2"/>
    <w:rsid w:val="002D5532"/>
    <w:rsid w:val="002F0847"/>
    <w:rsid w:val="00300040"/>
    <w:rsid w:val="00304291"/>
    <w:rsid w:val="003251D9"/>
    <w:rsid w:val="003454CB"/>
    <w:rsid w:val="00345FC1"/>
    <w:rsid w:val="0035241F"/>
    <w:rsid w:val="00361D68"/>
    <w:rsid w:val="00365DAE"/>
    <w:rsid w:val="003E0EED"/>
    <w:rsid w:val="003E7F24"/>
    <w:rsid w:val="00445F3A"/>
    <w:rsid w:val="00455E19"/>
    <w:rsid w:val="00482E45"/>
    <w:rsid w:val="00483AA0"/>
    <w:rsid w:val="0049033B"/>
    <w:rsid w:val="004C03F2"/>
    <w:rsid w:val="004C625C"/>
    <w:rsid w:val="004E777B"/>
    <w:rsid w:val="005232E7"/>
    <w:rsid w:val="00526D08"/>
    <w:rsid w:val="00572354"/>
    <w:rsid w:val="005B17B0"/>
    <w:rsid w:val="005B2653"/>
    <w:rsid w:val="0060158E"/>
    <w:rsid w:val="00603A48"/>
    <w:rsid w:val="00611D56"/>
    <w:rsid w:val="00633FC4"/>
    <w:rsid w:val="00692420"/>
    <w:rsid w:val="006959FA"/>
    <w:rsid w:val="006A19F8"/>
    <w:rsid w:val="006A5998"/>
    <w:rsid w:val="006E58D4"/>
    <w:rsid w:val="00782AC7"/>
    <w:rsid w:val="007B3527"/>
    <w:rsid w:val="0081635A"/>
    <w:rsid w:val="008269E9"/>
    <w:rsid w:val="00835F8E"/>
    <w:rsid w:val="00851236"/>
    <w:rsid w:val="008867C4"/>
    <w:rsid w:val="008A599F"/>
    <w:rsid w:val="008B4938"/>
    <w:rsid w:val="008D67AB"/>
    <w:rsid w:val="008F07BA"/>
    <w:rsid w:val="009320E1"/>
    <w:rsid w:val="00940EBA"/>
    <w:rsid w:val="00956DF3"/>
    <w:rsid w:val="00980BA9"/>
    <w:rsid w:val="00982A02"/>
    <w:rsid w:val="009E5FC4"/>
    <w:rsid w:val="00A11888"/>
    <w:rsid w:val="00A22D95"/>
    <w:rsid w:val="00A278CA"/>
    <w:rsid w:val="00A93701"/>
    <w:rsid w:val="00B24673"/>
    <w:rsid w:val="00BB7660"/>
    <w:rsid w:val="00BE0682"/>
    <w:rsid w:val="00C0245A"/>
    <w:rsid w:val="00C41970"/>
    <w:rsid w:val="00C46921"/>
    <w:rsid w:val="00C52D55"/>
    <w:rsid w:val="00C97DBF"/>
    <w:rsid w:val="00CF3A11"/>
    <w:rsid w:val="00D05093"/>
    <w:rsid w:val="00D45355"/>
    <w:rsid w:val="00D96EAB"/>
    <w:rsid w:val="00DA3C56"/>
    <w:rsid w:val="00DA5977"/>
    <w:rsid w:val="00DA735E"/>
    <w:rsid w:val="00DC7C33"/>
    <w:rsid w:val="00E32B6F"/>
    <w:rsid w:val="00E338FC"/>
    <w:rsid w:val="00E45EA5"/>
    <w:rsid w:val="00E526AB"/>
    <w:rsid w:val="00E726CA"/>
    <w:rsid w:val="00E920D3"/>
    <w:rsid w:val="00EA22FE"/>
    <w:rsid w:val="00EB4657"/>
    <w:rsid w:val="00EC437F"/>
    <w:rsid w:val="00ED59B5"/>
    <w:rsid w:val="00EF602C"/>
    <w:rsid w:val="00F3506C"/>
    <w:rsid w:val="00F624CF"/>
    <w:rsid w:val="00F63D4B"/>
    <w:rsid w:val="00F76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1226"/>
  <w15:docId w15:val="{B7AB0343-DF6E-4846-893D-F7F1878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1876"/>
    <w:pPr>
      <w:spacing w:after="200" w:line="276" w:lineRule="auto"/>
      <w:ind w:left="720"/>
      <w:contextualSpacing/>
    </w:pPr>
    <w:rPr>
      <w:rFonts w:eastAsiaTheme="minorHAnsi"/>
      <w:lang w:eastAsia="en-US"/>
    </w:rPr>
  </w:style>
  <w:style w:type="character" w:styleId="Hyperlink">
    <w:name w:val="Hyperlink"/>
    <w:basedOn w:val="Standaardalinea-lettertype"/>
    <w:uiPriority w:val="99"/>
    <w:unhideWhenUsed/>
    <w:rsid w:val="00C97DBF"/>
    <w:rPr>
      <w:color w:val="0000FF"/>
      <w:u w:val="single"/>
    </w:rPr>
  </w:style>
  <w:style w:type="paragraph" w:styleId="Voettekst">
    <w:name w:val="footer"/>
    <w:basedOn w:val="Standaard"/>
    <w:link w:val="VoettekstChar"/>
    <w:uiPriority w:val="99"/>
    <w:rsid w:val="00E45EA5"/>
    <w:pPr>
      <w:tabs>
        <w:tab w:val="right" w:pos="9449"/>
      </w:tabs>
      <w:spacing w:after="0" w:line="270" w:lineRule="atLeast"/>
      <w:ind w:right="-304"/>
    </w:pPr>
    <w:rPr>
      <w:rFonts w:ascii="Arial" w:eastAsia="Times New Roman" w:hAnsi="Arial" w:cs="Times New Roman"/>
      <w:sz w:val="14"/>
      <w:szCs w:val="24"/>
    </w:rPr>
  </w:style>
  <w:style w:type="character" w:customStyle="1" w:styleId="VoettekstChar">
    <w:name w:val="Voettekst Char"/>
    <w:basedOn w:val="Standaardalinea-lettertype"/>
    <w:link w:val="Voettekst"/>
    <w:uiPriority w:val="99"/>
    <w:rsid w:val="00E45EA5"/>
    <w:rPr>
      <w:rFonts w:ascii="Arial" w:eastAsia="Times New Roman" w:hAnsi="Arial" w:cs="Times New Roman"/>
      <w:sz w:val="14"/>
      <w:szCs w:val="24"/>
    </w:rPr>
  </w:style>
  <w:style w:type="paragraph" w:styleId="Geenafstand">
    <w:name w:val="No Spacing"/>
    <w:uiPriority w:val="1"/>
    <w:qFormat/>
    <w:rsid w:val="00980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3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iselijkgeweld.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nnenmishandeling.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52B3-9FA2-488A-9B3B-A1E9C511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2AFDE3C1</Template>
  <TotalTime>1</TotalTime>
  <Pages>2</Pages>
  <Words>723</Words>
  <Characters>3978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Detron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Loeber</dc:creator>
  <cp:lastModifiedBy>Claire Loeber</cp:lastModifiedBy>
  <cp:revision>2</cp:revision>
  <dcterms:created xsi:type="dcterms:W3CDTF">2018-09-18T12:09:00Z</dcterms:created>
  <dcterms:modified xsi:type="dcterms:W3CDTF">2018-09-18T12:09:00Z</dcterms:modified>
</cp:coreProperties>
</file>